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0A5B9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A5B9E" w:rsidRPr="000A5B9E">
              <w:rPr>
                <w:rFonts w:asciiTheme="majorHAnsi" w:hAnsiTheme="majorHAnsi" w:cs="Arial"/>
                <w:b/>
                <w:sz w:val="18"/>
                <w:szCs w:val="18"/>
              </w:rPr>
              <w:t>Physical Chemistry 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A5B9E">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A5B9E">
              <w:rPr>
                <w:rFonts w:asciiTheme="majorHAnsi" w:hAnsiTheme="majorHAnsi" w:cs="Arial"/>
                <w:b/>
                <w:sz w:val="18"/>
                <w:szCs w:val="18"/>
              </w:rPr>
              <w:t>9</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D83E39">
                    <w:rPr>
                      <w:rFonts w:asciiTheme="majorHAnsi" w:hAnsiTheme="majorHAnsi" w:cs="Arial"/>
                      <w:b/>
                      <w:sz w:val="18"/>
                      <w:szCs w:val="18"/>
                    </w:rPr>
                  </w:r>
                  <w:r w:rsidR="00D83E39">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0A5B9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A5B9E">
              <w:rPr>
                <w:rFonts w:asciiTheme="majorHAnsi" w:hAnsiTheme="majorHAnsi" w:cs="Arial"/>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A5B9E">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A5B9E">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0A5B9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A5B9E">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631F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631F3">
              <w:rPr>
                <w:rFonts w:asciiTheme="majorHAnsi" w:hAnsiTheme="majorHAnsi" w:cs="Arial"/>
                <w:b/>
                <w:sz w:val="18"/>
                <w:szCs w:val="18"/>
              </w:rPr>
              <w:t>78,75</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0A5B9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A5B9E">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631F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631F3">
              <w:rPr>
                <w:rFonts w:asciiTheme="majorHAnsi" w:hAnsiTheme="majorHAnsi"/>
                <w:b/>
                <w:sz w:val="18"/>
                <w:szCs w:val="18"/>
              </w:rPr>
              <w:t>43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0A5B9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A5B9E">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631F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631F3" w:rsidRPr="006631F3">
              <w:rPr>
                <w:rFonts w:asciiTheme="majorHAnsi" w:hAnsiTheme="majorHAnsi" w:cs="Arial"/>
                <w:b/>
                <w:sz w:val="18"/>
                <w:szCs w:val="18"/>
              </w:rPr>
              <w:t>263,17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A5B9E" w:rsidRPr="000A5B9E">
              <w:rPr>
                <w:rFonts w:asciiTheme="majorHAnsi" w:hAnsiTheme="majorHAnsi" w:cs="Arial"/>
                <w:b/>
                <w:sz w:val="18"/>
                <w:szCs w:val="18"/>
              </w:rPr>
              <w:t>Faculty of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0A5B9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A5B9E">
              <w:rPr>
                <w:rFonts w:asciiTheme="majorHAnsi" w:hAnsiTheme="majorHAnsi" w:cs="Arial"/>
                <w:b/>
                <w:sz w:val="18"/>
                <w:szCs w:val="18"/>
              </w:rPr>
              <w:t>Chemistry/</w:t>
            </w:r>
            <w:r w:rsidR="000A5B9E" w:rsidRPr="000A5B9E">
              <w:rPr>
                <w:rFonts w:asciiTheme="majorHAnsi" w:hAnsiTheme="majorHAnsi" w:cs="Arial"/>
                <w:b/>
                <w:sz w:val="18"/>
                <w:szCs w:val="18"/>
              </w:rPr>
              <w:t xml:space="preserve">Applied </w:t>
            </w:r>
            <w:r w:rsidR="000A5B9E">
              <w:rPr>
                <w:rFonts w:asciiTheme="majorHAnsi" w:hAnsiTheme="majorHAnsi" w:cs="Arial"/>
                <w:b/>
                <w:sz w:val="18"/>
                <w:szCs w:val="18"/>
              </w:rPr>
              <w:t>c</w:t>
            </w:r>
            <w:r w:rsidR="000A5B9E" w:rsidRPr="000A5B9E">
              <w:rPr>
                <w:rFonts w:asciiTheme="majorHAnsi" w:hAnsiTheme="majorHAnsi" w:cs="Arial"/>
                <w:b/>
                <w:sz w:val="18"/>
                <w:szCs w:val="18"/>
              </w:rPr>
              <w:t>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0A5B9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A5B9E">
              <w:rPr>
                <w:rFonts w:asciiTheme="majorHAnsi" w:hAnsiTheme="majorHAnsi" w:cs="Arial"/>
                <w:b/>
                <w:sz w:val="18"/>
                <w:szCs w:val="18"/>
              </w:rPr>
              <w:t>PhD Amra Bratovcic, Full Prof.</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A5B9E" w:rsidRPr="000A5B9E">
              <w:rPr>
                <w:rFonts w:asciiTheme="majorHAnsi" w:hAnsiTheme="majorHAnsi" w:cs="Arial"/>
                <w:b/>
                <w:sz w:val="18"/>
                <w:szCs w:val="18"/>
              </w:rPr>
              <w:t xml:space="preserve">Understanding the basic laws and theories of physical chemistry. Students should acquire theoretical and practical knowledge about the physical and chemical quantities necessary to describe the state of the system and get to know the </w:t>
            </w:r>
            <w:r w:rsidR="000A5B9E" w:rsidRPr="000A5B9E">
              <w:rPr>
                <w:rFonts w:asciiTheme="majorHAnsi" w:hAnsiTheme="majorHAnsi" w:cs="Arial"/>
                <w:b/>
                <w:sz w:val="18"/>
                <w:szCs w:val="18"/>
              </w:rPr>
              <w:lastRenderedPageBreak/>
              <w:t>key laws that describe the direction of the change in the state of the system. The focus of the subject is the study of the connection between the physico-chemical properties and the phenomena of matter.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A5B9E" w:rsidRPr="000A5B9E">
              <w:rPr>
                <w:rFonts w:asciiTheme="majorHAnsi" w:hAnsiTheme="majorHAnsi" w:cs="Arial"/>
                <w:b/>
                <w:sz w:val="18"/>
                <w:szCs w:val="18"/>
              </w:rPr>
              <w:t>Describe the fundamental laws of physical chemistry that relate to gases, thermodynamics and phase equilibria. - Apply knowledge of mathematics and derive equations (which clearly describe the physical phenomena under consideration) - Apply basic knowledge from the natural sciences when identifying and describing the interrelationship between the structure and properties of materials - Make simple laboratory experiments using available laboratory equipment and devices - Analyze and interpret the results of experimental exercises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A5B9E" w:rsidRPr="000A5B9E">
              <w:rPr>
                <w:rFonts w:asciiTheme="majorHAnsi" w:hAnsiTheme="majorHAnsi" w:cs="Arial"/>
                <w:b/>
                <w:sz w:val="18"/>
                <w:szCs w:val="18"/>
              </w:rPr>
              <w:t>• structure of matter and aggregate states • gaseous state - ideal and real gases • solid and liquid state, colligative properties • chemical energetics – 1st law of thermodynamics, enthalpy; dependence of enthalpy on temperature • Second law of thermodynamics - entropy • free energy and equilibrium, Gibbs and Helmholtz energy, chemical potential, chemical equilibrium, influence temperature at equilibrium, • phase equilibria of one-component, two-component and three-component systems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A5B9E">
              <w:rPr>
                <w:rFonts w:asciiTheme="majorHAnsi" w:hAnsiTheme="majorHAnsi" w:cs="Arial"/>
                <w:b/>
                <w:sz w:val="18"/>
                <w:szCs w:val="18"/>
              </w:rPr>
              <w:t>L</w:t>
            </w:r>
            <w:r w:rsidR="000A5B9E" w:rsidRPr="000A5B9E">
              <w:rPr>
                <w:rFonts w:asciiTheme="majorHAnsi" w:hAnsiTheme="majorHAnsi" w:cs="Arial"/>
                <w:b/>
                <w:sz w:val="18"/>
                <w:szCs w:val="18"/>
              </w:rPr>
              <w:t>ectures (ex cathedra) laboratory exercises (practical work in groups of two students under the supervision of an assistant) consultations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0A5B9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A5B9E" w:rsidRPr="000A5B9E">
              <w:rPr>
                <w:rFonts w:asciiTheme="majorHAnsi" w:hAnsiTheme="majorHAnsi" w:cs="Arial"/>
                <w:b/>
                <w:sz w:val="18"/>
                <w:szCs w:val="18"/>
              </w:rPr>
              <w:t>Through interactive lectures, students will become familiar with the basic concepts and principles of the behavior of different systems, and through practical examples and problems, they will get closer to the way of behavior and testing of different thermodynamic systems in different conditions. As part of the lecture, students will do calculation tasks, which should enable them to acquire the skill of solving specific problems and calculating essential parameters for each individual system under investigation. Experimental exercises Through concrete experiments, students will demonstrate the level of acquired knowledge through lectures and computational exercises, and acquire skills for practical and scientific-research work. During the course of the lecture, the student must take three partial tests from the calculus and three partial tests from the theoretical part. The theoretical part of the exam is taken orally. For students who have passed at least two tests from the computational and theoretical part of the material with the maximum number of points, the teacher of the subject enters the grade in the index after completing all obligations on the subject (the condition for the teacher's signature in the index is that the entrance and exit colloquium have been passed). All students who did not pass one of the tests (I/II/III), or who are not satisfied with the grade, and have completed all the duties of the subject (have the subject teacher's signature in the index) take the final exam. A student cannot write a grade if he has not passed two tests from the calculus part. After each test or exam, the results will be published on the course bulletin board within 7 days.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A5B9E"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A5B9E" w:rsidRPr="000A5B9E">
              <w:rPr>
                <w:rFonts w:asciiTheme="majorHAnsi" w:hAnsiTheme="majorHAnsi" w:cs="Arial"/>
                <w:b/>
                <w:sz w:val="18"/>
                <w:szCs w:val="18"/>
              </w:rPr>
              <w:t xml:space="preserve">55-64 points= 6 (six) </w:t>
            </w:r>
          </w:p>
          <w:p w:rsidR="000A5B9E" w:rsidRDefault="000A5B9E">
            <w:pPr>
              <w:pStyle w:val="NoSpacing"/>
              <w:rPr>
                <w:rFonts w:asciiTheme="majorHAnsi" w:hAnsiTheme="majorHAnsi" w:cs="Arial"/>
                <w:b/>
                <w:sz w:val="18"/>
                <w:szCs w:val="18"/>
              </w:rPr>
            </w:pPr>
            <w:r w:rsidRPr="000A5B9E">
              <w:rPr>
                <w:rFonts w:asciiTheme="majorHAnsi" w:hAnsiTheme="majorHAnsi" w:cs="Arial"/>
                <w:b/>
                <w:sz w:val="18"/>
                <w:szCs w:val="18"/>
              </w:rPr>
              <w:t xml:space="preserve">65-74 points= 7 (seven) </w:t>
            </w:r>
          </w:p>
          <w:p w:rsidR="000A5B9E" w:rsidRDefault="000A5B9E">
            <w:pPr>
              <w:pStyle w:val="NoSpacing"/>
              <w:rPr>
                <w:rFonts w:asciiTheme="majorHAnsi" w:hAnsiTheme="majorHAnsi" w:cs="Arial"/>
                <w:b/>
                <w:sz w:val="18"/>
                <w:szCs w:val="18"/>
              </w:rPr>
            </w:pPr>
            <w:r w:rsidRPr="000A5B9E">
              <w:rPr>
                <w:rFonts w:asciiTheme="majorHAnsi" w:hAnsiTheme="majorHAnsi" w:cs="Arial"/>
                <w:b/>
                <w:sz w:val="18"/>
                <w:szCs w:val="18"/>
              </w:rPr>
              <w:t xml:space="preserve">75-84 points= 8 (eight) </w:t>
            </w:r>
          </w:p>
          <w:p w:rsidR="000A5B9E" w:rsidRDefault="000A5B9E">
            <w:pPr>
              <w:pStyle w:val="NoSpacing"/>
              <w:rPr>
                <w:rFonts w:asciiTheme="majorHAnsi" w:hAnsiTheme="majorHAnsi" w:cs="Arial"/>
                <w:b/>
                <w:sz w:val="18"/>
                <w:szCs w:val="18"/>
              </w:rPr>
            </w:pPr>
            <w:r w:rsidRPr="000A5B9E">
              <w:rPr>
                <w:rFonts w:asciiTheme="majorHAnsi" w:hAnsiTheme="majorHAnsi" w:cs="Arial"/>
                <w:b/>
                <w:sz w:val="18"/>
                <w:szCs w:val="18"/>
              </w:rPr>
              <w:t xml:space="preserve">85-94 points= 9 (nine) </w:t>
            </w:r>
          </w:p>
          <w:p w:rsidR="00CB72ED" w:rsidRPr="00B96B4F" w:rsidRDefault="000A5B9E">
            <w:pPr>
              <w:pStyle w:val="NoSpacing"/>
              <w:rPr>
                <w:rFonts w:asciiTheme="majorHAnsi" w:hAnsiTheme="majorHAnsi" w:cs="Arial"/>
                <w:b/>
                <w:sz w:val="18"/>
                <w:szCs w:val="18"/>
              </w:rPr>
            </w:pPr>
            <w:r w:rsidRPr="000A5B9E">
              <w:rPr>
                <w:rFonts w:asciiTheme="majorHAnsi" w:hAnsiTheme="majorHAnsi" w:cs="Arial"/>
                <w:b/>
                <w:sz w:val="18"/>
                <w:szCs w:val="18"/>
              </w:rPr>
              <w:t>95-100 points= 10 (ten)</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A5B9E" w:rsidRPr="000A5B9E" w:rsidRDefault="006D5B9B" w:rsidP="000A5B9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A5B9E" w:rsidRPr="000A5B9E">
              <w:rPr>
                <w:rFonts w:asciiTheme="majorHAnsi" w:hAnsiTheme="majorHAnsi" w:cs="Arial"/>
                <w:b/>
                <w:sz w:val="18"/>
                <w:szCs w:val="18"/>
              </w:rPr>
              <w:t xml:space="preserve">1. Amra Odobašić"Fizikalna hemija", Univerzitetski udžbenik, IN SCAN, Tuzla,  2016 </w:t>
            </w:r>
          </w:p>
          <w:p w:rsidR="00CB72ED" w:rsidRPr="00B96B4F" w:rsidRDefault="000A5B9E" w:rsidP="000A5B9E">
            <w:pPr>
              <w:pStyle w:val="NoSpacing"/>
              <w:rPr>
                <w:rFonts w:asciiTheme="majorHAnsi" w:hAnsiTheme="majorHAnsi" w:cs="Arial"/>
                <w:b/>
                <w:sz w:val="18"/>
                <w:szCs w:val="18"/>
              </w:rPr>
            </w:pPr>
            <w:r w:rsidRPr="000A5B9E">
              <w:rPr>
                <w:rFonts w:asciiTheme="majorHAnsi" w:hAnsiTheme="majorHAnsi" w:cs="Arial"/>
                <w:b/>
                <w:sz w:val="18"/>
                <w:szCs w:val="18"/>
              </w:rPr>
              <w:t>2.  S.Đ. Đorđević,V.J.Dražić: » Fizička hemija», Tehnološko – Metalurški fakultet, Beograd,  2006.</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6E64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A5B9E">
              <w:rPr>
                <w:rFonts w:asciiTheme="majorHAnsi" w:hAnsiTheme="majorHAnsi" w:cs="Arial"/>
                <w:b/>
                <w:sz w:val="18"/>
                <w:szCs w:val="18"/>
              </w:rPr>
              <w:t>2026</w:t>
            </w:r>
            <w:r w:rsidR="006E6499">
              <w:rPr>
                <w:rFonts w:asciiTheme="majorHAnsi" w:hAnsiTheme="majorHAnsi" w:cs="Arial"/>
                <w:b/>
                <w:sz w:val="18"/>
                <w:szCs w:val="18"/>
              </w:rPr>
              <w:t>/27</w:t>
            </w:r>
            <w:bookmarkStart w:id="3" w:name="_GoBack"/>
            <w:bookmarkEnd w:id="3"/>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D70732">
              <w:rPr>
                <w:rFonts w:asciiTheme="majorHAnsi" w:hAnsiTheme="majorHAnsi" w:cs="Arial"/>
                <w:b/>
                <w:sz w:val="18"/>
                <w:szCs w:val="18"/>
              </w:rPr>
              <w:lastRenderedPageBreak/>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70732">
              <w:rPr>
                <w:rFonts w:asciiTheme="majorHAnsi" w:hAnsiTheme="majorHAnsi" w:cs="Arial"/>
                <w:b/>
                <w:sz w:val="18"/>
                <w:szCs w:val="18"/>
              </w:rPr>
            </w:r>
            <w:r w:rsidRPr="00D70732">
              <w:rPr>
                <w:rFonts w:asciiTheme="majorHAnsi" w:hAnsiTheme="majorHAnsi" w:cs="Arial"/>
                <w:b/>
                <w:sz w:val="18"/>
                <w:szCs w:val="18"/>
              </w:rPr>
              <w:fldChar w:fldCharType="separate"/>
            </w:r>
            <w:r w:rsidR="00FB48B6" w:rsidRPr="006E6499">
              <w:rPr>
                <w:rFonts w:asciiTheme="majorHAnsi" w:hAnsiTheme="majorHAnsi" w:cs="Arial"/>
                <w:b/>
                <w:spacing w:val="216"/>
                <w:sz w:val="18"/>
                <w:szCs w:val="18"/>
              </w:rPr>
              <w:t>    </w:t>
            </w:r>
            <w:r w:rsidR="00FB48B6" w:rsidRPr="006E6499">
              <w:rPr>
                <w:rFonts w:asciiTheme="majorHAnsi" w:hAnsiTheme="majorHAnsi" w:cs="Arial"/>
                <w:b/>
                <w:spacing w:val="-1"/>
                <w:sz w:val="18"/>
                <w:szCs w:val="18"/>
              </w:rPr>
              <w:t> </w:t>
            </w:r>
            <w:r w:rsidRPr="006E6499">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E39" w:rsidRDefault="00D83E39">
      <w:pPr>
        <w:spacing w:line="240" w:lineRule="auto"/>
      </w:pPr>
      <w:r>
        <w:separator/>
      </w:r>
    </w:p>
  </w:endnote>
  <w:endnote w:type="continuationSeparator" w:id="0">
    <w:p w:rsidR="00D83E39" w:rsidRDefault="00D83E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6E6499">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6E6499">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6E6499">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E39" w:rsidRDefault="00D83E39">
      <w:pPr>
        <w:spacing w:after="0"/>
      </w:pPr>
      <w:r>
        <w:separator/>
      </w:r>
    </w:p>
  </w:footnote>
  <w:footnote w:type="continuationSeparator" w:id="0">
    <w:p w:rsidR="00D83E39" w:rsidRDefault="00D83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A5B9E"/>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C5BD6"/>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31F3"/>
    <w:rsid w:val="00664CF1"/>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E6499"/>
    <w:rsid w:val="006F0F2B"/>
    <w:rsid w:val="006F4DEE"/>
    <w:rsid w:val="006F6976"/>
    <w:rsid w:val="006F7A98"/>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CA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522"/>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0732"/>
    <w:rsid w:val="00D764F7"/>
    <w:rsid w:val="00D83E39"/>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4000B8-2FB6-4F99-8187-32198FD1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47FEB-1837-41FF-A8D7-FC998F603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Almir</dc:creator>
  <cp:lastModifiedBy>Nadira</cp:lastModifiedBy>
  <cp:revision>4</cp:revision>
  <cp:lastPrinted>2024-03-25T13:56:00Z</cp:lastPrinted>
  <dcterms:created xsi:type="dcterms:W3CDTF">2026-03-05T08:02:00Z</dcterms:created>
  <dcterms:modified xsi:type="dcterms:W3CDTF">2026-03-12T10:22:00Z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